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6"/>
        <w:jc w:val="center"/>
        <w:rPr>
          <w:rFonts w:ascii="Times New Roman" w:hAnsi="Times New Roman"/>
          <w:b/>
          <w:sz w:val="28"/>
          <w:szCs w:val="28"/>
          <w:highlight w:val="white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 xml:space="preserve">ПЕРЕЧЕНЬ</w:t>
      </w:r>
      <w:r>
        <w:rPr>
          <w:rFonts w:ascii="Times New Roman" w:hAnsi="Times New Roman"/>
          <w:b/>
          <w:sz w:val="28"/>
          <w:szCs w:val="28"/>
          <w:highlight w:val="white"/>
        </w:rPr>
      </w:r>
      <w:r>
        <w:rPr>
          <w:rFonts w:ascii="Times New Roman" w:hAnsi="Times New Roman"/>
          <w:b/>
          <w:sz w:val="28"/>
          <w:szCs w:val="28"/>
          <w:highlight w:val="white"/>
        </w:rPr>
      </w:r>
    </w:p>
    <w:p>
      <w:pPr>
        <w:pStyle w:val="874"/>
        <w:jc w:val="center"/>
        <w:spacing w:after="0" w:line="240" w:lineRule="auto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 xml:space="preserve">законов Новосибирской области, подлежащих признанию</w:t>
      </w:r>
      <w:r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b/>
          <w:sz w:val="28"/>
          <w:szCs w:val="28"/>
          <w:highlight w:val="white"/>
        </w:rPr>
        <w:t xml:space="preserve">утратившими силу, приостановлению, изменению или принятию в </w:t>
      </w:r>
      <w:r>
        <w:rPr>
          <w:rFonts w:ascii="Times New Roman" w:hAnsi="Times New Roman"/>
          <w:b/>
          <w:sz w:val="28"/>
          <w:szCs w:val="28"/>
          <w:highlight w:val="white"/>
        </w:rPr>
        <w:t xml:space="preserve">случае </w:t>
      </w:r>
      <w:r>
        <w:rPr>
          <w:rFonts w:ascii="Times New Roman" w:hAnsi="Times New Roman"/>
          <w:b/>
          <w:sz w:val="28"/>
          <w:szCs w:val="28"/>
          <w:highlight w:val="white"/>
        </w:rPr>
        <w:t xml:space="preserve">приняти</w:t>
      </w:r>
      <w:r>
        <w:rPr>
          <w:rFonts w:ascii="Times New Roman" w:hAnsi="Times New Roman"/>
          <w:b/>
          <w:sz w:val="28"/>
          <w:szCs w:val="28"/>
          <w:highlight w:val="white"/>
        </w:rPr>
        <w:t xml:space="preserve">я</w:t>
      </w:r>
      <w:r>
        <w:rPr>
          <w:rFonts w:ascii="Times New Roman" w:hAnsi="Times New Roman"/>
          <w:b/>
          <w:sz w:val="28"/>
          <w:szCs w:val="28"/>
          <w:highlight w:val="white"/>
        </w:rPr>
        <w:t xml:space="preserve"> з</w:t>
      </w:r>
      <w:r>
        <w:rPr>
          <w:rFonts w:ascii="Times New Roman" w:hAnsi="Times New Roman"/>
          <w:b/>
          <w:sz w:val="28"/>
          <w:szCs w:val="28"/>
          <w:highlight w:val="white"/>
        </w:rPr>
        <w:t xml:space="preserve">акона Новосибирской области</w:t>
      </w:r>
      <w:r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«</w:t>
      </w:r>
      <w:r>
        <w:rPr>
          <w:rFonts w:ascii="Times New Roman" w:hAnsi="Times New Roman" w:eastAsia="Times New Roman"/>
          <w:b/>
          <w:sz w:val="28"/>
          <w:szCs w:val="28"/>
        </w:rPr>
        <w:t xml:space="preserve">О внесении измене</w:t>
      </w:r>
      <w:r>
        <w:rPr>
          <w:rFonts w:ascii="Times New Roman" w:hAnsi="Times New Roman" w:eastAsia="Times New Roman"/>
          <w:b/>
          <w:sz w:val="28"/>
          <w:szCs w:val="28"/>
          <w:highlight w:val="white"/>
        </w:rPr>
        <w:t xml:space="preserve">н</w:t>
      </w:r>
      <w:r>
        <w:rPr>
          <w:rFonts w:ascii="Times New Roman" w:hAnsi="Times New Roman" w:eastAsia="Times New Roman"/>
          <w:b/>
          <w:sz w:val="28"/>
          <w:szCs w:val="28"/>
          <w:highlight w:val="white"/>
        </w:rPr>
        <w:t xml:space="preserve">и</w:t>
      </w:r>
      <w:r>
        <w:rPr>
          <w:rFonts w:ascii="Times New Roman" w:hAnsi="Times New Roman" w:eastAsia="Times New Roman"/>
          <w:b/>
          <w:sz w:val="28"/>
          <w:szCs w:val="28"/>
          <w:highlight w:val="white"/>
        </w:rPr>
        <w:t xml:space="preserve">я</w:t>
      </w:r>
      <w:r>
        <w:rPr>
          <w:rFonts w:ascii="Times New Roman" w:hAnsi="Times New Roman" w:eastAsia="Times New Roman"/>
          <w:b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/>
          <w:b/>
          <w:sz w:val="28"/>
          <w:szCs w:val="28"/>
        </w:rPr>
        <w:t xml:space="preserve">в </w:t>
      </w:r>
      <w:r>
        <w:rPr>
          <w:rFonts w:ascii="Times New Roman" w:hAnsi="Times New Roman" w:eastAsia="Times New Roman"/>
          <w:b/>
          <w:sz w:val="28"/>
          <w:szCs w:val="28"/>
        </w:rPr>
        <w:t xml:space="preserve">стать</w:t>
      </w:r>
      <w:r>
        <w:rPr>
          <w:rFonts w:ascii="Times New Roman" w:hAnsi="Times New Roman" w:eastAsia="Times New Roman"/>
          <w:b/>
          <w:sz w:val="28"/>
          <w:szCs w:val="28"/>
        </w:rPr>
        <w:t xml:space="preserve">ю</w:t>
      </w:r>
      <w:r>
        <w:rPr>
          <w:rFonts w:ascii="Times New Roman" w:hAnsi="Times New Roman" w:eastAsia="Times New Roman"/>
          <w:b/>
          <w:sz w:val="28"/>
          <w:szCs w:val="28"/>
        </w:rPr>
        <w:t xml:space="preserve"> 16 </w:t>
      </w:r>
      <w:r>
        <w:rPr>
          <w:rFonts w:ascii="Times New Roman" w:hAnsi="Times New Roman" w:eastAsia="Times New Roman"/>
          <w:b/>
          <w:sz w:val="28"/>
          <w:szCs w:val="28"/>
        </w:rPr>
        <w:t xml:space="preserve">Закон</w:t>
      </w:r>
      <w:r>
        <w:rPr>
          <w:rFonts w:ascii="Times New Roman" w:hAnsi="Times New Roman" w:eastAsia="Times New Roman"/>
          <w:b/>
          <w:sz w:val="28"/>
          <w:szCs w:val="28"/>
        </w:rPr>
        <w:t xml:space="preserve">а</w:t>
      </w:r>
      <w:r>
        <w:rPr>
          <w:rFonts w:ascii="Times New Roman" w:hAnsi="Times New Roman" w:eastAsia="Times New Roman"/>
          <w:b/>
          <w:sz w:val="28"/>
          <w:szCs w:val="28"/>
        </w:rPr>
        <w:t xml:space="preserve"> Новосибирской области </w:t>
      </w:r>
      <w:r>
        <w:rPr>
          <w:rFonts w:ascii="Times New Roman" w:hAnsi="Times New Roman" w:eastAsia="Times New Roman"/>
          <w:b/>
          <w:sz w:val="28"/>
          <w:szCs w:val="28"/>
        </w:rPr>
        <w:t xml:space="preserve">«</w:t>
      </w:r>
      <w:r>
        <w:rPr>
          <w:rFonts w:ascii="Times New Roman" w:hAnsi="Times New Roman" w:eastAsia="Times New Roman"/>
          <w:b/>
          <w:sz w:val="28"/>
          <w:szCs w:val="28"/>
        </w:rPr>
        <w:t xml:space="preserve">О защите прав детей в Новосибирской области</w:t>
      </w:r>
      <w:r>
        <w:rPr>
          <w:rFonts w:ascii="Times New Roman" w:hAnsi="Times New Roman" w:eastAsia="Times New Roman"/>
          <w:b/>
          <w:sz w:val="28"/>
          <w:szCs w:val="28"/>
        </w:rPr>
        <w:t xml:space="preserve">»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ind w:firstLine="0"/>
        <w:jc w:val="left"/>
        <w:rPr>
          <w:rFonts w:ascii="Times New Roman" w:hAnsi="Times New Roman"/>
          <w:b/>
          <w:bCs/>
          <w:sz w:val="28"/>
          <w:szCs w:val="28"/>
          <w:highlight w:val="white"/>
          <w:u w:val="single"/>
        </w:rPr>
      </w:pPr>
      <w:r>
        <w:rPr>
          <w:rFonts w:ascii="Times New Roman" w:hAnsi="Times New Roman"/>
          <w:b/>
          <w:sz w:val="28"/>
          <w:szCs w:val="28"/>
          <w:highlight w:val="white"/>
          <w:u w:val="single"/>
        </w:rPr>
      </w:r>
      <w:r>
        <w:rPr>
          <w:rFonts w:ascii="Times New Roman" w:hAnsi="Times New Roman"/>
          <w:b/>
          <w:sz w:val="28"/>
          <w:szCs w:val="28"/>
          <w:highlight w:val="white"/>
          <w:u w:val="single"/>
        </w:rPr>
      </w:r>
      <w:r>
        <w:rPr>
          <w:rFonts w:ascii="Times New Roman" w:hAnsi="Times New Roman"/>
          <w:b/>
          <w:bCs/>
          <w:sz w:val="28"/>
          <w:szCs w:val="28"/>
          <w:highlight w:val="white"/>
          <w:u w:val="single"/>
        </w:rPr>
      </w:r>
    </w:p>
    <w:p>
      <w:pPr>
        <w:pStyle w:val="874"/>
        <w:ind w:firstLine="0"/>
        <w:jc w:val="left"/>
        <w:rPr>
          <w:rFonts w:ascii="Times New Roman" w:hAnsi="Times New Roman"/>
          <w:b/>
          <w:bCs/>
          <w:sz w:val="28"/>
          <w:szCs w:val="28"/>
          <w:highlight w:val="white"/>
          <w:u w:val="single"/>
        </w:rPr>
      </w:pPr>
      <w:r>
        <w:rPr>
          <w:rFonts w:ascii="Times New Roman" w:hAnsi="Times New Roman"/>
          <w:b/>
          <w:sz w:val="28"/>
          <w:szCs w:val="28"/>
          <w:highlight w:val="white"/>
          <w:u w:val="single"/>
        </w:rPr>
      </w:r>
      <w:r>
        <w:rPr>
          <w:rFonts w:ascii="Times New Roman" w:hAnsi="Times New Roman"/>
          <w:b/>
          <w:bCs/>
          <w:sz w:val="28"/>
          <w:szCs w:val="28"/>
          <w:highlight w:val="white"/>
          <w:u w:val="single"/>
        </w:rPr>
      </w:r>
      <w:r>
        <w:rPr>
          <w:rFonts w:ascii="Times New Roman" w:hAnsi="Times New Roman"/>
          <w:b/>
          <w:bCs/>
          <w:sz w:val="28"/>
          <w:szCs w:val="28"/>
          <w:highlight w:val="white"/>
          <w:u w:val="single"/>
        </w:rPr>
      </w:r>
    </w:p>
    <w:p>
      <w:pPr>
        <w:pStyle w:val="874"/>
        <w:ind w:left="0" w:right="0" w:firstLine="708"/>
        <w:jc w:val="both"/>
        <w:spacing w:after="0" w:line="240" w:lineRule="auto"/>
      </w:pPr>
      <w:r>
        <w:rPr>
          <w:rFonts w:ascii="Times New Roman" w:hAnsi="Times New Roman"/>
          <w:b w:val="0"/>
          <w:bCs w:val="0"/>
          <w:sz w:val="28"/>
          <w:szCs w:val="28"/>
          <w:highlight w:val="white"/>
        </w:rPr>
        <w:t xml:space="preserve">Принятие</w:t>
      </w:r>
      <w:r>
        <w:rPr>
          <w:rFonts w:ascii="Times New Roman" w:hAnsi="Times New Roman"/>
          <w:b w:val="0"/>
          <w:bCs w:val="0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  <w:highlight w:val="white"/>
        </w:rPr>
        <w:t xml:space="preserve">з</w:t>
      </w:r>
      <w:r>
        <w:rPr>
          <w:rFonts w:ascii="Times New Roman" w:hAnsi="Times New Roman"/>
          <w:b w:val="0"/>
          <w:bCs w:val="0"/>
          <w:sz w:val="28"/>
          <w:szCs w:val="28"/>
          <w:highlight w:val="white"/>
        </w:rPr>
        <w:t xml:space="preserve">акона Новосибирской области </w:t>
      </w:r>
      <w:r>
        <w:rPr>
          <w:rFonts w:ascii="Times New Roman" w:hAnsi="Times New Roman"/>
          <w:b w:val="0"/>
          <w:bCs w:val="0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white"/>
        </w:rPr>
        <w:t xml:space="preserve">О внесении измене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white"/>
        </w:rPr>
        <w:t xml:space="preserve">н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white"/>
        </w:rPr>
        <w:t xml:space="preserve">и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white"/>
        </w:rPr>
        <w:t xml:space="preserve">я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white"/>
        </w:rPr>
        <w:t xml:space="preserve">в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white"/>
        </w:rPr>
        <w:t xml:space="preserve">стать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white"/>
        </w:rPr>
        <w:t xml:space="preserve">ю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white"/>
        </w:rPr>
        <w:t xml:space="preserve"> 16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white"/>
        </w:rPr>
        <w:t xml:space="preserve">Закон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white"/>
        </w:rPr>
        <w:t xml:space="preserve"> Новосибирской области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white"/>
        </w:rPr>
        <w:t xml:space="preserve">«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white"/>
        </w:rPr>
        <w:t xml:space="preserve">О защите прав детей в Новосибирской области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white"/>
        </w:rPr>
        <w:t xml:space="preserve">»</w:t>
      </w:r>
      <w:r>
        <w:rPr>
          <w:rFonts w:ascii="Times New Roman" w:hAnsi="Times New Roman"/>
          <w:b w:val="0"/>
          <w:bCs w:val="0"/>
          <w:sz w:val="28"/>
          <w:szCs w:val="28"/>
          <w:highlight w:val="white"/>
        </w:rPr>
        <w:t xml:space="preserve"> потребует внесения изменений в </w:t>
      </w:r>
      <w:r>
        <w:rPr>
          <w:rFonts w:ascii="Times New Roman" w:hAnsi="Times New Roman"/>
          <w:b w:val="0"/>
          <w:bCs w:val="0"/>
          <w:sz w:val="28"/>
          <w:szCs w:val="28"/>
          <w:highlight w:val="white"/>
        </w:rPr>
        <w:t xml:space="preserve">Закон Новосибирской области от 14 февраля 2003 года № 99-ОЗ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«</w:t>
      </w:r>
      <w:r>
        <w:rPr>
          <w:rFonts w:ascii="Times New Roman" w:hAnsi="Times New Roman"/>
          <w:b w:val="0"/>
          <w:bCs w:val="0"/>
          <w:sz w:val="28"/>
          <w:szCs w:val="28"/>
          <w:highlight w:val="white"/>
        </w:rPr>
        <w:t xml:space="preserve">Об административных правонарушениях в Новосибирской области»</w:t>
      </w:r>
      <w:r>
        <w:t xml:space="preserve">.</w:t>
      </w:r>
      <w:r>
        <w:rPr>
          <w:rFonts w:ascii="Times New Roman" w:hAnsi="Times New Roman"/>
          <w:b w:val="0"/>
          <w:bCs w:val="0"/>
          <w:sz w:val="28"/>
          <w:szCs w:val="28"/>
          <w:highlight w:val="white"/>
        </w:rPr>
      </w:r>
      <w:r/>
    </w:p>
    <w:p>
      <w:pPr>
        <w:pStyle w:val="874"/>
        <w:rPr>
          <w:rFonts w:ascii="Times New Roman" w:hAnsi="Times New Roman"/>
          <w:b w:val="0"/>
          <w:bCs w:val="0"/>
          <w:sz w:val="28"/>
          <w:szCs w:val="28"/>
          <w:highlight w:val="whit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whit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whit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white"/>
        </w:rPr>
      </w:r>
    </w:p>
    <w:p>
      <w:pPr>
        <w:pStyle w:val="874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874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>
        <w:rPr>
          <w:rFonts w:ascii="Times New Roman" w:hAnsi="Times New Roman"/>
          <w:sz w:val="28"/>
          <w:szCs w:val="28"/>
          <w:lang w:eastAsia="en-US"/>
        </w:rPr>
      </w:r>
      <w:r>
        <w:rPr>
          <w:rFonts w:ascii="Times New Roman" w:hAnsi="Times New Roman"/>
          <w:sz w:val="28"/>
          <w:szCs w:val="28"/>
          <w:lang w:eastAsia="en-US"/>
        </w:rPr>
      </w:r>
    </w:p>
    <w:sectPr>
      <w:headerReference w:type="default" r:id="rId9"/>
      <w:headerReference w:type="even" r:id="rId10"/>
      <w:footnotePr/>
      <w:endnotePr/>
      <w:type w:val="nextPage"/>
      <w:pgSz w:w="11907" w:h="16840" w:orient="portrait"/>
      <w:pgMar w:top="1134" w:right="567" w:bottom="1134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  <w:rPr>
        <w:rStyle w:val="882"/>
      </w:rPr>
      <w:framePr w:wrap="around" w:vAnchor="text" w:hAnchor="margin" w:xAlign="center" w:y="1"/>
    </w:pPr>
    <w:r>
      <w:rPr>
        <w:rStyle w:val="882"/>
      </w:rPr>
      <w:fldChar w:fldCharType="begin"/>
    </w:r>
    <w:r>
      <w:rPr>
        <w:rStyle w:val="882"/>
      </w:rPr>
      <w:instrText xml:space="preserve">PAGE  </w:instrText>
    </w:r>
    <w:r>
      <w:rPr>
        <w:rStyle w:val="882"/>
      </w:rPr>
      <w:fldChar w:fldCharType="separate"/>
    </w:r>
    <w:r>
      <w:rPr>
        <w:rStyle w:val="882"/>
      </w:rPr>
      <w:t xml:space="preserve">2</w:t>
    </w:r>
    <w:r>
      <w:rPr>
        <w:rStyle w:val="882"/>
      </w:rPr>
      <w:fldChar w:fldCharType="end"/>
    </w:r>
    <w:r>
      <w:rPr>
        <w:rStyle w:val="882"/>
      </w:rPr>
    </w:r>
    <w:r>
      <w:rPr>
        <w:rStyle w:val="882"/>
      </w:rPr>
    </w:r>
  </w:p>
  <w:p>
    <w:pPr>
      <w:pStyle w:val="88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  <w:rPr>
        <w:rStyle w:val="882"/>
      </w:rPr>
      <w:framePr w:wrap="around" w:vAnchor="text" w:hAnchor="margin" w:xAlign="center" w:y="1"/>
    </w:pPr>
    <w:r>
      <w:rPr>
        <w:rStyle w:val="882"/>
      </w:rPr>
      <w:fldChar w:fldCharType="begin"/>
    </w:r>
    <w:r>
      <w:rPr>
        <w:rStyle w:val="882"/>
      </w:rPr>
      <w:instrText xml:space="preserve">PAGE  </w:instrText>
    </w:r>
    <w:r>
      <w:rPr>
        <w:rStyle w:val="882"/>
      </w:rPr>
      <w:fldChar w:fldCharType="separate"/>
    </w:r>
    <w:r>
      <w:rPr>
        <w:rStyle w:val="882"/>
      </w:rPr>
      <w:t xml:space="preserve">2</w:t>
    </w:r>
    <w:r>
      <w:rPr>
        <w:rStyle w:val="882"/>
      </w:rPr>
      <w:fldChar w:fldCharType="end"/>
    </w:r>
    <w:r>
      <w:rPr>
        <w:rStyle w:val="882"/>
      </w:rPr>
    </w:r>
    <w:r>
      <w:rPr>
        <w:rStyle w:val="882"/>
      </w:rPr>
    </w:r>
  </w:p>
  <w:p>
    <w:pPr>
      <w:pStyle w:val="88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4" w:hanging="375"/>
        <w:tabs>
          <w:tab w:val="num" w:pos="1084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6">
    <w:name w:val="Heading 1"/>
    <w:basedOn w:val="874"/>
    <w:next w:val="874"/>
    <w:link w:val="69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7">
    <w:name w:val="Heading 1 Char"/>
    <w:link w:val="696"/>
    <w:uiPriority w:val="9"/>
    <w:rPr>
      <w:rFonts w:ascii="Arial" w:hAnsi="Arial" w:eastAsia="Arial" w:cs="Arial"/>
      <w:sz w:val="40"/>
      <w:szCs w:val="40"/>
    </w:rPr>
  </w:style>
  <w:style w:type="paragraph" w:styleId="698">
    <w:name w:val="Heading 2"/>
    <w:basedOn w:val="874"/>
    <w:next w:val="874"/>
    <w:link w:val="69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9">
    <w:name w:val="Heading 2 Char"/>
    <w:link w:val="698"/>
    <w:uiPriority w:val="9"/>
    <w:rPr>
      <w:rFonts w:ascii="Arial" w:hAnsi="Arial" w:eastAsia="Arial" w:cs="Arial"/>
      <w:sz w:val="34"/>
    </w:rPr>
  </w:style>
  <w:style w:type="paragraph" w:styleId="700">
    <w:name w:val="Heading 3"/>
    <w:basedOn w:val="874"/>
    <w:next w:val="874"/>
    <w:link w:val="70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1">
    <w:name w:val="Heading 3 Char"/>
    <w:link w:val="700"/>
    <w:uiPriority w:val="9"/>
    <w:rPr>
      <w:rFonts w:ascii="Arial" w:hAnsi="Arial" w:eastAsia="Arial" w:cs="Arial"/>
      <w:sz w:val="30"/>
      <w:szCs w:val="30"/>
    </w:rPr>
  </w:style>
  <w:style w:type="paragraph" w:styleId="702">
    <w:name w:val="Heading 4"/>
    <w:basedOn w:val="874"/>
    <w:next w:val="874"/>
    <w:link w:val="70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3">
    <w:name w:val="Heading 4 Char"/>
    <w:link w:val="702"/>
    <w:uiPriority w:val="9"/>
    <w:rPr>
      <w:rFonts w:ascii="Arial" w:hAnsi="Arial" w:eastAsia="Arial" w:cs="Arial"/>
      <w:b/>
      <w:bCs/>
      <w:sz w:val="26"/>
      <w:szCs w:val="26"/>
    </w:rPr>
  </w:style>
  <w:style w:type="paragraph" w:styleId="704">
    <w:name w:val="Heading 5"/>
    <w:basedOn w:val="874"/>
    <w:next w:val="874"/>
    <w:link w:val="70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5">
    <w:name w:val="Heading 5 Char"/>
    <w:link w:val="704"/>
    <w:uiPriority w:val="9"/>
    <w:rPr>
      <w:rFonts w:ascii="Arial" w:hAnsi="Arial" w:eastAsia="Arial" w:cs="Arial"/>
      <w:b/>
      <w:bCs/>
      <w:sz w:val="24"/>
      <w:szCs w:val="24"/>
    </w:rPr>
  </w:style>
  <w:style w:type="paragraph" w:styleId="706">
    <w:name w:val="Heading 6"/>
    <w:basedOn w:val="874"/>
    <w:next w:val="874"/>
    <w:link w:val="70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7">
    <w:name w:val="Heading 6 Char"/>
    <w:link w:val="706"/>
    <w:uiPriority w:val="9"/>
    <w:rPr>
      <w:rFonts w:ascii="Arial" w:hAnsi="Arial" w:eastAsia="Arial" w:cs="Arial"/>
      <w:b/>
      <w:bCs/>
      <w:sz w:val="22"/>
      <w:szCs w:val="22"/>
    </w:rPr>
  </w:style>
  <w:style w:type="paragraph" w:styleId="708">
    <w:name w:val="Heading 7"/>
    <w:basedOn w:val="874"/>
    <w:next w:val="874"/>
    <w:link w:val="70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9">
    <w:name w:val="Heading 7 Char"/>
    <w:link w:val="70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0">
    <w:name w:val="Heading 8"/>
    <w:basedOn w:val="874"/>
    <w:next w:val="874"/>
    <w:link w:val="71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1">
    <w:name w:val="Heading 8 Char"/>
    <w:link w:val="710"/>
    <w:uiPriority w:val="9"/>
    <w:rPr>
      <w:rFonts w:ascii="Arial" w:hAnsi="Arial" w:eastAsia="Arial" w:cs="Arial"/>
      <w:i/>
      <w:iCs/>
      <w:sz w:val="22"/>
      <w:szCs w:val="22"/>
    </w:rPr>
  </w:style>
  <w:style w:type="paragraph" w:styleId="712">
    <w:name w:val="Heading 9"/>
    <w:basedOn w:val="874"/>
    <w:next w:val="874"/>
    <w:link w:val="71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3">
    <w:name w:val="Heading 9 Char"/>
    <w:link w:val="712"/>
    <w:uiPriority w:val="9"/>
    <w:rPr>
      <w:rFonts w:ascii="Arial" w:hAnsi="Arial" w:eastAsia="Arial" w:cs="Arial"/>
      <w:i/>
      <w:iCs/>
      <w:sz w:val="21"/>
      <w:szCs w:val="21"/>
    </w:rPr>
  </w:style>
  <w:style w:type="paragraph" w:styleId="714">
    <w:name w:val="List Paragraph"/>
    <w:basedOn w:val="874"/>
    <w:uiPriority w:val="34"/>
    <w:qFormat/>
    <w:pPr>
      <w:contextualSpacing/>
      <w:ind w:left="720"/>
    </w:pPr>
  </w:style>
  <w:style w:type="paragraph" w:styleId="715">
    <w:name w:val="No Spacing"/>
    <w:uiPriority w:val="1"/>
    <w:qFormat/>
    <w:pPr>
      <w:spacing w:before="0" w:after="0" w:line="240" w:lineRule="auto"/>
    </w:pPr>
  </w:style>
  <w:style w:type="paragraph" w:styleId="716">
    <w:name w:val="Title"/>
    <w:basedOn w:val="874"/>
    <w:next w:val="874"/>
    <w:link w:val="71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7">
    <w:name w:val="Title Char"/>
    <w:link w:val="716"/>
    <w:uiPriority w:val="10"/>
    <w:rPr>
      <w:sz w:val="48"/>
      <w:szCs w:val="48"/>
    </w:rPr>
  </w:style>
  <w:style w:type="paragraph" w:styleId="718">
    <w:name w:val="Subtitle"/>
    <w:basedOn w:val="874"/>
    <w:next w:val="874"/>
    <w:link w:val="719"/>
    <w:uiPriority w:val="11"/>
    <w:qFormat/>
    <w:pPr>
      <w:spacing w:before="200" w:after="200"/>
    </w:pPr>
    <w:rPr>
      <w:sz w:val="24"/>
      <w:szCs w:val="24"/>
    </w:rPr>
  </w:style>
  <w:style w:type="character" w:styleId="719">
    <w:name w:val="Subtitle Char"/>
    <w:link w:val="718"/>
    <w:uiPriority w:val="11"/>
    <w:rPr>
      <w:sz w:val="24"/>
      <w:szCs w:val="24"/>
    </w:rPr>
  </w:style>
  <w:style w:type="paragraph" w:styleId="720">
    <w:name w:val="Quote"/>
    <w:basedOn w:val="874"/>
    <w:next w:val="874"/>
    <w:link w:val="721"/>
    <w:uiPriority w:val="29"/>
    <w:qFormat/>
    <w:pPr>
      <w:ind w:left="720" w:right="720"/>
    </w:pPr>
    <w:rPr>
      <w:i/>
    </w:rPr>
  </w:style>
  <w:style w:type="character" w:styleId="721">
    <w:name w:val="Quote Char"/>
    <w:link w:val="720"/>
    <w:uiPriority w:val="29"/>
    <w:rPr>
      <w:i/>
    </w:rPr>
  </w:style>
  <w:style w:type="paragraph" w:styleId="722">
    <w:name w:val="Intense Quote"/>
    <w:basedOn w:val="874"/>
    <w:next w:val="874"/>
    <w:link w:val="72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3">
    <w:name w:val="Intense Quote Char"/>
    <w:link w:val="722"/>
    <w:uiPriority w:val="30"/>
    <w:rPr>
      <w:i/>
    </w:rPr>
  </w:style>
  <w:style w:type="paragraph" w:styleId="724">
    <w:name w:val="Header"/>
    <w:basedOn w:val="874"/>
    <w:link w:val="72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5">
    <w:name w:val="Header Char"/>
    <w:link w:val="724"/>
    <w:uiPriority w:val="99"/>
  </w:style>
  <w:style w:type="paragraph" w:styleId="726">
    <w:name w:val="Footer"/>
    <w:basedOn w:val="874"/>
    <w:link w:val="72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7">
    <w:name w:val="Footer Char"/>
    <w:link w:val="726"/>
    <w:uiPriority w:val="99"/>
  </w:style>
  <w:style w:type="paragraph" w:styleId="728">
    <w:name w:val="Caption"/>
    <w:basedOn w:val="874"/>
    <w:next w:val="87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9">
    <w:name w:val="Caption Char"/>
    <w:basedOn w:val="728"/>
    <w:link w:val="726"/>
    <w:uiPriority w:val="99"/>
  </w:style>
  <w:style w:type="table" w:styleId="73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6">
    <w:name w:val="Hyperlink"/>
    <w:uiPriority w:val="99"/>
    <w:unhideWhenUsed/>
    <w:rPr>
      <w:color w:val="0000ff" w:themeColor="hyperlink"/>
      <w:u w:val="single"/>
    </w:rPr>
  </w:style>
  <w:style w:type="paragraph" w:styleId="857">
    <w:name w:val="footnote text"/>
    <w:basedOn w:val="874"/>
    <w:link w:val="858"/>
    <w:uiPriority w:val="99"/>
    <w:semiHidden/>
    <w:unhideWhenUsed/>
    <w:pPr>
      <w:spacing w:after="40" w:line="240" w:lineRule="auto"/>
    </w:pPr>
    <w:rPr>
      <w:sz w:val="18"/>
    </w:rPr>
  </w:style>
  <w:style w:type="character" w:styleId="858">
    <w:name w:val="Footnote Text Char"/>
    <w:link w:val="857"/>
    <w:uiPriority w:val="99"/>
    <w:rPr>
      <w:sz w:val="18"/>
    </w:rPr>
  </w:style>
  <w:style w:type="character" w:styleId="859">
    <w:name w:val="footnote reference"/>
    <w:uiPriority w:val="99"/>
    <w:unhideWhenUsed/>
    <w:rPr>
      <w:vertAlign w:val="superscript"/>
    </w:rPr>
  </w:style>
  <w:style w:type="paragraph" w:styleId="860">
    <w:name w:val="endnote text"/>
    <w:basedOn w:val="874"/>
    <w:link w:val="861"/>
    <w:uiPriority w:val="99"/>
    <w:semiHidden/>
    <w:unhideWhenUsed/>
    <w:pPr>
      <w:spacing w:after="0" w:line="240" w:lineRule="auto"/>
    </w:pPr>
    <w:rPr>
      <w:sz w:val="20"/>
    </w:rPr>
  </w:style>
  <w:style w:type="character" w:styleId="861">
    <w:name w:val="Endnote Text Char"/>
    <w:link w:val="860"/>
    <w:uiPriority w:val="99"/>
    <w:rPr>
      <w:sz w:val="20"/>
    </w:rPr>
  </w:style>
  <w:style w:type="character" w:styleId="862">
    <w:name w:val="endnote reference"/>
    <w:uiPriority w:val="99"/>
    <w:semiHidden/>
    <w:unhideWhenUsed/>
    <w:rPr>
      <w:vertAlign w:val="superscript"/>
    </w:rPr>
  </w:style>
  <w:style w:type="paragraph" w:styleId="863">
    <w:name w:val="toc 1"/>
    <w:basedOn w:val="874"/>
    <w:next w:val="874"/>
    <w:uiPriority w:val="39"/>
    <w:unhideWhenUsed/>
    <w:pPr>
      <w:ind w:left="0" w:right="0" w:firstLine="0"/>
      <w:spacing w:after="57"/>
    </w:pPr>
  </w:style>
  <w:style w:type="paragraph" w:styleId="864">
    <w:name w:val="toc 2"/>
    <w:basedOn w:val="874"/>
    <w:next w:val="874"/>
    <w:uiPriority w:val="39"/>
    <w:unhideWhenUsed/>
    <w:pPr>
      <w:ind w:left="283" w:right="0" w:firstLine="0"/>
      <w:spacing w:after="57"/>
    </w:pPr>
  </w:style>
  <w:style w:type="paragraph" w:styleId="865">
    <w:name w:val="toc 3"/>
    <w:basedOn w:val="874"/>
    <w:next w:val="874"/>
    <w:uiPriority w:val="39"/>
    <w:unhideWhenUsed/>
    <w:pPr>
      <w:ind w:left="567" w:right="0" w:firstLine="0"/>
      <w:spacing w:after="57"/>
    </w:pPr>
  </w:style>
  <w:style w:type="paragraph" w:styleId="866">
    <w:name w:val="toc 4"/>
    <w:basedOn w:val="874"/>
    <w:next w:val="874"/>
    <w:uiPriority w:val="39"/>
    <w:unhideWhenUsed/>
    <w:pPr>
      <w:ind w:left="850" w:right="0" w:firstLine="0"/>
      <w:spacing w:after="57"/>
    </w:pPr>
  </w:style>
  <w:style w:type="paragraph" w:styleId="867">
    <w:name w:val="toc 5"/>
    <w:basedOn w:val="874"/>
    <w:next w:val="874"/>
    <w:uiPriority w:val="39"/>
    <w:unhideWhenUsed/>
    <w:pPr>
      <w:ind w:left="1134" w:right="0" w:firstLine="0"/>
      <w:spacing w:after="57"/>
    </w:pPr>
  </w:style>
  <w:style w:type="paragraph" w:styleId="868">
    <w:name w:val="toc 6"/>
    <w:basedOn w:val="874"/>
    <w:next w:val="874"/>
    <w:uiPriority w:val="39"/>
    <w:unhideWhenUsed/>
    <w:pPr>
      <w:ind w:left="1417" w:right="0" w:firstLine="0"/>
      <w:spacing w:after="57"/>
    </w:pPr>
  </w:style>
  <w:style w:type="paragraph" w:styleId="869">
    <w:name w:val="toc 7"/>
    <w:basedOn w:val="874"/>
    <w:next w:val="874"/>
    <w:uiPriority w:val="39"/>
    <w:unhideWhenUsed/>
    <w:pPr>
      <w:ind w:left="1701" w:right="0" w:firstLine="0"/>
      <w:spacing w:after="57"/>
    </w:pPr>
  </w:style>
  <w:style w:type="paragraph" w:styleId="870">
    <w:name w:val="toc 8"/>
    <w:basedOn w:val="874"/>
    <w:next w:val="874"/>
    <w:uiPriority w:val="39"/>
    <w:unhideWhenUsed/>
    <w:pPr>
      <w:ind w:left="1984" w:right="0" w:firstLine="0"/>
      <w:spacing w:after="57"/>
    </w:pPr>
  </w:style>
  <w:style w:type="paragraph" w:styleId="871">
    <w:name w:val="toc 9"/>
    <w:basedOn w:val="874"/>
    <w:next w:val="874"/>
    <w:uiPriority w:val="39"/>
    <w:unhideWhenUsed/>
    <w:pPr>
      <w:ind w:left="2268" w:right="0" w:firstLine="0"/>
      <w:spacing w:after="57"/>
    </w:pPr>
  </w:style>
  <w:style w:type="paragraph" w:styleId="872">
    <w:name w:val="TOC Heading"/>
    <w:uiPriority w:val="39"/>
    <w:unhideWhenUsed/>
  </w:style>
  <w:style w:type="paragraph" w:styleId="873">
    <w:name w:val="table of figures"/>
    <w:basedOn w:val="874"/>
    <w:next w:val="874"/>
    <w:uiPriority w:val="99"/>
    <w:unhideWhenUsed/>
    <w:pPr>
      <w:spacing w:after="0" w:afterAutospacing="0"/>
    </w:pPr>
  </w:style>
  <w:style w:type="paragraph" w:styleId="874" w:default="1">
    <w:name w:val="Normal"/>
    <w:next w:val="874"/>
    <w:link w:val="874"/>
    <w:qFormat/>
    <w:pPr>
      <w:ind w:firstLine="709"/>
      <w:jc w:val="both"/>
    </w:pPr>
    <w:rPr>
      <w:rFonts w:ascii="Arial" w:hAnsi="Arial"/>
      <w:sz w:val="24"/>
      <w:lang w:val="ru-RU" w:eastAsia="ru-RU" w:bidi="ar-SA"/>
    </w:rPr>
  </w:style>
  <w:style w:type="paragraph" w:styleId="875">
    <w:name w:val="Заголовок 2"/>
    <w:basedOn w:val="874"/>
    <w:next w:val="874"/>
    <w:link w:val="874"/>
    <w:qFormat/>
    <w:pPr>
      <w:ind w:firstLine="0"/>
      <w:jc w:val="center"/>
      <w:keepNext/>
      <w:spacing w:before="240" w:after="60"/>
    </w:pPr>
    <w:rPr>
      <w:b/>
    </w:rPr>
  </w:style>
  <w:style w:type="paragraph" w:styleId="876">
    <w:name w:val="Заголовок 3"/>
    <w:basedOn w:val="874"/>
    <w:next w:val="874"/>
    <w:link w:val="874"/>
    <w:qFormat/>
    <w:pPr>
      <w:ind w:firstLine="0"/>
      <w:jc w:val="left"/>
      <w:keepNext/>
    </w:pPr>
  </w:style>
  <w:style w:type="character" w:styleId="877">
    <w:name w:val="Основной шрифт абзаца"/>
    <w:next w:val="877"/>
    <w:link w:val="874"/>
    <w:semiHidden/>
  </w:style>
  <w:style w:type="table" w:styleId="878">
    <w:name w:val="Обычная таблица"/>
    <w:next w:val="878"/>
    <w:link w:val="874"/>
    <w:semiHidden/>
    <w:tblPr/>
  </w:style>
  <w:style w:type="numbering" w:styleId="879">
    <w:name w:val="Нет списка"/>
    <w:next w:val="879"/>
    <w:link w:val="874"/>
    <w:semiHidden/>
  </w:style>
  <w:style w:type="paragraph" w:styleId="880">
    <w:name w:val="Верхний колонтитул"/>
    <w:basedOn w:val="874"/>
    <w:next w:val="880"/>
    <w:link w:val="874"/>
    <w:pPr>
      <w:tabs>
        <w:tab w:val="center" w:pos="4536" w:leader="none"/>
        <w:tab w:val="right" w:pos="9072" w:leader="none"/>
      </w:tabs>
    </w:pPr>
  </w:style>
  <w:style w:type="paragraph" w:styleId="881">
    <w:name w:val="Нижний колонтитул"/>
    <w:basedOn w:val="874"/>
    <w:next w:val="881"/>
    <w:link w:val="874"/>
    <w:pPr>
      <w:tabs>
        <w:tab w:val="center" w:pos="4536" w:leader="none"/>
        <w:tab w:val="right" w:pos="9072" w:leader="none"/>
      </w:tabs>
    </w:pPr>
  </w:style>
  <w:style w:type="character" w:styleId="882">
    <w:name w:val="Номер страницы"/>
    <w:basedOn w:val="877"/>
    <w:next w:val="882"/>
    <w:link w:val="874"/>
  </w:style>
  <w:style w:type="paragraph" w:styleId="883">
    <w:name w:val="Основной текст с отступом"/>
    <w:basedOn w:val="874"/>
    <w:next w:val="883"/>
    <w:link w:val="874"/>
    <w:pPr>
      <w:spacing w:line="302" w:lineRule="exact"/>
      <w:shd w:val="clear" w:color="auto" w:fill="ffffff"/>
    </w:pPr>
  </w:style>
  <w:style w:type="paragraph" w:styleId="884">
    <w:name w:val="Текст выноски"/>
    <w:basedOn w:val="874"/>
    <w:next w:val="884"/>
    <w:link w:val="885"/>
    <w:rPr>
      <w:rFonts w:ascii="Tahoma" w:hAnsi="Tahoma" w:cs="Tahoma"/>
      <w:sz w:val="16"/>
      <w:szCs w:val="16"/>
    </w:rPr>
  </w:style>
  <w:style w:type="character" w:styleId="885">
    <w:name w:val="Текст выноски Знак"/>
    <w:next w:val="885"/>
    <w:link w:val="884"/>
    <w:rPr>
      <w:rFonts w:ascii="Tahoma" w:hAnsi="Tahoma" w:cs="Tahoma"/>
      <w:sz w:val="16"/>
      <w:szCs w:val="16"/>
    </w:rPr>
  </w:style>
  <w:style w:type="character" w:styleId="886" w:default="1">
    <w:name w:val="Default Paragraph Font"/>
    <w:uiPriority w:val="1"/>
    <w:semiHidden/>
    <w:unhideWhenUsed/>
  </w:style>
  <w:style w:type="numbering" w:styleId="887" w:default="1">
    <w:name w:val="No List"/>
    <w:uiPriority w:val="99"/>
    <w:semiHidden/>
    <w:unhideWhenUsed/>
  </w:style>
  <w:style w:type="table" w:styleId="88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Прокуратура НСО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Пуцын И.В.</dc:creator>
  <cp:revision>63</cp:revision>
  <dcterms:created xsi:type="dcterms:W3CDTF">2018-10-01T09:35:00Z</dcterms:created>
  <dcterms:modified xsi:type="dcterms:W3CDTF">2026-04-07T08:58:33Z</dcterms:modified>
  <cp:version>983040</cp:version>
</cp:coreProperties>
</file>